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90" w:rsidRDefault="00C058F2" w:rsidP="00C058F2">
      <w:pPr>
        <w:spacing w:before="15" w:after="292" w:line="188" w:lineRule="exact"/>
        <w:ind w:left="7152" w:firstLine="636"/>
        <w:jc w:val="center"/>
        <w:textAlignment w:val="baseline"/>
        <w:rPr>
          <w:rFonts w:ascii="Arial" w:eastAsia="Arial" w:hAnsi="Arial"/>
          <w:color w:val="000000"/>
          <w:spacing w:val="15"/>
          <w:sz w:val="16"/>
          <w:lang w:val="de-DE"/>
        </w:rPr>
      </w:pPr>
      <w:r>
        <w:rPr>
          <w:rFonts w:ascii="Arial" w:eastAsia="Arial" w:hAnsi="Arial"/>
          <w:color w:val="000000"/>
          <w:spacing w:val="15"/>
          <w:sz w:val="16"/>
          <w:lang w:val="de-DE"/>
        </w:rPr>
        <w:t xml:space="preserve">        Anlage 3 </w:t>
      </w:r>
      <w:r w:rsidRPr="004D2162">
        <w:rPr>
          <w:rFonts w:ascii="Arial" w:eastAsia="Arial" w:hAnsi="Arial"/>
          <w:color w:val="000000"/>
          <w:spacing w:val="15"/>
          <w:sz w:val="12"/>
          <w:szCs w:val="12"/>
          <w:lang w:val="de-DE"/>
        </w:rPr>
        <w:t>Stand 01</w:t>
      </w:r>
      <w:r w:rsidR="003C5D3A">
        <w:rPr>
          <w:rFonts w:ascii="Arial" w:eastAsia="Arial" w:hAnsi="Arial"/>
          <w:color w:val="000000"/>
          <w:spacing w:val="15"/>
          <w:sz w:val="12"/>
          <w:szCs w:val="12"/>
          <w:lang w:val="de-DE"/>
        </w:rPr>
        <w:t>/2</w:t>
      </w:r>
      <w:bookmarkStart w:id="0" w:name="_GoBack"/>
      <w:bookmarkEnd w:id="0"/>
      <w:r w:rsidRPr="004D2162">
        <w:rPr>
          <w:rFonts w:ascii="Arial" w:eastAsia="Arial" w:hAnsi="Arial"/>
          <w:color w:val="000000"/>
          <w:spacing w:val="15"/>
          <w:sz w:val="12"/>
          <w:szCs w:val="12"/>
          <w:lang w:val="de-DE"/>
        </w:rPr>
        <w:t>019</w:t>
      </w:r>
    </w:p>
    <w:p w:rsidR="00D90890" w:rsidRDefault="00FD77AF">
      <w:pPr>
        <w:pBdr>
          <w:top w:val="single" w:sz="24" w:space="20" w:color="BEBEBE"/>
          <w:left w:val="single" w:sz="24" w:space="3" w:color="000000"/>
          <w:bottom w:val="single" w:sz="24" w:space="19" w:color="BEBEBE"/>
          <w:right w:val="single" w:sz="24" w:space="0" w:color="000000"/>
        </w:pBdr>
        <w:spacing w:line="321" w:lineRule="exact"/>
        <w:ind w:left="72"/>
        <w:jc w:val="center"/>
        <w:textAlignment w:val="baseline"/>
        <w:rPr>
          <w:rFonts w:ascii="Arial" w:eastAsia="Arial" w:hAnsi="Arial"/>
          <w:b/>
          <w:color w:val="000000"/>
          <w:sz w:val="28"/>
          <w:lang w:val="de-DE"/>
        </w:rPr>
      </w:pPr>
      <w:r>
        <w:rPr>
          <w:rFonts w:ascii="Arial" w:eastAsia="Arial" w:hAnsi="Arial"/>
          <w:b/>
          <w:color w:val="000000"/>
          <w:sz w:val="28"/>
          <w:lang w:val="de-DE"/>
        </w:rPr>
        <w:t xml:space="preserve">Informationsblatt gemäß Art. 13 und 14 </w:t>
      </w:r>
      <w:r>
        <w:rPr>
          <w:rFonts w:ascii="Arial" w:eastAsia="Arial" w:hAnsi="Arial"/>
          <w:b/>
          <w:color w:val="000000"/>
          <w:sz w:val="28"/>
          <w:lang w:val="de-DE"/>
        </w:rPr>
        <w:br/>
        <w:t>Datenschutz-Grundverordnung (DS-GVO)</w:t>
      </w:r>
    </w:p>
    <w:p w:rsidR="00D90890" w:rsidRDefault="003C5D3A">
      <w:pPr>
        <w:spacing w:before="290" w:line="253" w:lineRule="exact"/>
        <w:ind w:left="72" w:right="360"/>
        <w:textAlignment w:val="baseline"/>
        <w:rPr>
          <w:rFonts w:ascii="Arial" w:eastAsia="Arial" w:hAnsi="Arial"/>
          <w:color w:val="000000"/>
          <w:lang w:val="de-DE"/>
        </w:rPr>
      </w:pPr>
      <w:r>
        <w:pict>
          <v:line id="_x0000_s1035" style="position:absolute;left:0;text-align:left;z-index:251659264;mso-position-horizontal-relative:page;mso-position-vertical-relative:page" from="42.5pt,138.7pt" to="564.5pt,138.7pt" strokecolor="#bebebe" strokeweight="3.1pt">
            <w10:wrap anchorx="page" anchory="page"/>
          </v:line>
        </w:pict>
      </w:r>
      <w:r>
        <w:pict>
          <v:line id="_x0000_s1034" style="position:absolute;left:0;text-align:left;z-index:251660288;mso-position-horizontal-relative:page;mso-position-vertical-relative:page" from="42.5pt,778pt" to="564.5pt,778pt" strokecolor="#bebebe" strokeweight="3.1pt">
            <w10:wrap anchorx="page" anchory="page"/>
          </v:line>
        </w:pict>
      </w:r>
      <w:r>
        <w:pict>
          <v:line id="_x0000_s1033" style="position:absolute;left:0;text-align:left;z-index:251661312;mso-position-horizontal-relative:page;mso-position-vertical-relative:page" from="42.5pt,138.7pt" to="42.5pt,778pt" strokeweight="3.1pt">
            <w10:wrap anchorx="page" anchory="page"/>
          </v:line>
        </w:pict>
      </w:r>
      <w:r>
        <w:pict>
          <v:line id="_x0000_s1032" style="position:absolute;left:0;text-align:left;z-index:251662336;mso-position-horizontal-relative:page;mso-position-vertical-relative:page" from="564.5pt,138.7pt" to="564.5pt,778pt" strokeweight="3.1pt">
            <w10:wrap anchorx="page" anchory="page"/>
          </v:line>
        </w:pict>
      </w:r>
      <w:r w:rsidR="00FD77AF">
        <w:rPr>
          <w:rFonts w:ascii="Arial" w:eastAsia="Arial" w:hAnsi="Arial"/>
          <w:color w:val="000000"/>
          <w:lang w:val="de-DE"/>
        </w:rPr>
        <w:t>Da das Regierungspräsidium Gießen als Staatsangehörigkeitsbehörde in Einbürgerungsverfahren per</w:t>
      </w:r>
      <w:r w:rsidR="00FD77AF">
        <w:rPr>
          <w:rFonts w:ascii="Arial" w:eastAsia="Arial" w:hAnsi="Arial"/>
          <w:color w:val="000000"/>
          <w:lang w:val="de-DE"/>
        </w:rPr>
        <w:softHyphen/>
        <w:t>sonenbezogene Daten bei betroffenen Personen oder auch anderen Personen erhebt, besteht eine diesbezügliche Informationspflicht nach Art. 13 und Art. 14 DS-GVO, der mit diesem Informationsblatt nachgekommen wird.</w:t>
      </w:r>
    </w:p>
    <w:p w:rsidR="00D90890" w:rsidRDefault="00FD77AF">
      <w:pPr>
        <w:spacing w:before="254" w:line="250" w:lineRule="exact"/>
        <w:ind w:left="72"/>
        <w:textAlignment w:val="baseline"/>
        <w:rPr>
          <w:rFonts w:ascii="Arial" w:eastAsia="Arial" w:hAnsi="Arial"/>
          <w:b/>
          <w:color w:val="000000"/>
          <w:spacing w:val="-2"/>
          <w:lang w:val="de-DE"/>
        </w:rPr>
      </w:pPr>
      <w:r>
        <w:rPr>
          <w:rFonts w:ascii="Arial" w:eastAsia="Arial" w:hAnsi="Arial"/>
          <w:b/>
          <w:color w:val="000000"/>
          <w:spacing w:val="-2"/>
          <w:lang w:val="de-DE"/>
        </w:rPr>
        <w:t>Verantwortlichkeit:</w:t>
      </w:r>
    </w:p>
    <w:p w:rsidR="00D90890" w:rsidRDefault="00FD77AF">
      <w:pPr>
        <w:spacing w:before="4" w:line="253" w:lineRule="exact"/>
        <w:ind w:left="72" w:right="432"/>
        <w:textAlignment w:val="baseline"/>
        <w:rPr>
          <w:rFonts w:ascii="Arial" w:eastAsia="Arial" w:hAnsi="Arial"/>
          <w:color w:val="000000"/>
          <w:lang w:val="de-DE"/>
        </w:rPr>
      </w:pPr>
      <w:r>
        <w:rPr>
          <w:rFonts w:ascii="Arial" w:eastAsia="Arial" w:hAnsi="Arial"/>
          <w:color w:val="000000"/>
          <w:lang w:val="de-DE"/>
        </w:rPr>
        <w:t>Verantwortlicher der Verarbeitung Ihrer personenbezogenen Daten ist das Regierungspräsidium Gie</w:t>
      </w:r>
      <w:r>
        <w:rPr>
          <w:rFonts w:ascii="Arial" w:eastAsia="Arial" w:hAnsi="Arial"/>
          <w:color w:val="000000"/>
          <w:lang w:val="de-DE"/>
        </w:rPr>
        <w:softHyphen/>
        <w:t>ßen. Sie erreichen das Regierungspräsidium Gießen wie folgt: Landgraf-Philipp-Platz 1-7, 35390 Gie</w:t>
      </w:r>
      <w:r>
        <w:rPr>
          <w:rFonts w:ascii="Arial" w:eastAsia="Arial" w:hAnsi="Arial"/>
          <w:color w:val="000000"/>
          <w:lang w:val="de-DE"/>
        </w:rPr>
        <w:softHyphen/>
        <w:t>ßen; E-Mail:</w:t>
      </w:r>
      <w:hyperlink r:id="rId7">
        <w:r>
          <w:rPr>
            <w:rFonts w:ascii="Arial" w:eastAsia="Arial" w:hAnsi="Arial"/>
            <w:color w:val="0000FF"/>
            <w:u w:val="single"/>
            <w:lang w:val="de-DE"/>
          </w:rPr>
          <w:t xml:space="preserve"> poststelle@rpgi.hessen.de,</w:t>
        </w:r>
      </w:hyperlink>
      <w:r>
        <w:rPr>
          <w:rFonts w:ascii="Arial" w:eastAsia="Arial" w:hAnsi="Arial"/>
          <w:color w:val="000000"/>
          <w:lang w:val="de-DE"/>
        </w:rPr>
        <w:t xml:space="preserve"> Tel.: 0641 3030.</w:t>
      </w:r>
    </w:p>
    <w:p w:rsidR="00D90890" w:rsidRDefault="00FD77AF">
      <w:pPr>
        <w:spacing w:before="254" w:line="250" w:lineRule="exact"/>
        <w:ind w:left="72"/>
        <w:textAlignment w:val="baseline"/>
        <w:rPr>
          <w:rFonts w:ascii="Arial" w:eastAsia="Arial" w:hAnsi="Arial"/>
          <w:b/>
          <w:color w:val="000000"/>
          <w:lang w:val="de-DE"/>
        </w:rPr>
      </w:pPr>
      <w:r>
        <w:rPr>
          <w:rFonts w:ascii="Arial" w:eastAsia="Arial" w:hAnsi="Arial"/>
          <w:b/>
          <w:color w:val="000000"/>
          <w:lang w:val="de-DE"/>
        </w:rPr>
        <w:t>Zwecke und Rechtsgrundlage der Verarbeitung:</w:t>
      </w:r>
    </w:p>
    <w:p w:rsidR="00D90890" w:rsidRDefault="00FD77AF">
      <w:pPr>
        <w:spacing w:before="4" w:line="253" w:lineRule="exact"/>
        <w:ind w:left="72" w:right="432"/>
        <w:textAlignment w:val="baseline"/>
        <w:rPr>
          <w:rFonts w:ascii="Arial" w:eastAsia="Arial" w:hAnsi="Arial"/>
          <w:color w:val="000000"/>
          <w:spacing w:val="-2"/>
          <w:lang w:val="de-DE"/>
        </w:rPr>
      </w:pPr>
      <w:r>
        <w:rPr>
          <w:rFonts w:ascii="Arial" w:eastAsia="Arial" w:hAnsi="Arial"/>
          <w:color w:val="000000"/>
          <w:spacing w:val="-2"/>
          <w:lang w:val="de-DE"/>
        </w:rPr>
        <w:t xml:space="preserve">Die Staatsangehörigkeitsbehörde verarbeitet personenbezogene Daten zwecks Bearbeitung von </w:t>
      </w:r>
      <w:proofErr w:type="spellStart"/>
      <w:r>
        <w:rPr>
          <w:rFonts w:ascii="Arial" w:eastAsia="Arial" w:hAnsi="Arial"/>
          <w:color w:val="000000"/>
          <w:spacing w:val="-2"/>
          <w:lang w:val="de-DE"/>
        </w:rPr>
        <w:t>Ein</w:t>
      </w:r>
      <w:r>
        <w:rPr>
          <w:rFonts w:ascii="Arial" w:eastAsia="Arial" w:hAnsi="Arial"/>
          <w:color w:val="000000"/>
          <w:spacing w:val="-2"/>
          <w:lang w:val="de-DE"/>
        </w:rPr>
        <w:softHyphen/>
        <w:t>bürgerungsverfahren</w:t>
      </w:r>
      <w:proofErr w:type="spellEnd"/>
      <w:r>
        <w:rPr>
          <w:rFonts w:ascii="Arial" w:eastAsia="Arial" w:hAnsi="Arial"/>
          <w:color w:val="000000"/>
          <w:spacing w:val="-2"/>
          <w:lang w:val="de-DE"/>
        </w:rPr>
        <w:t xml:space="preserve"> (§§ 8 ff Staatsangehörigkeitsgesetz (StAG)) und somit zur Erfüllung ihrer staats</w:t>
      </w:r>
      <w:r>
        <w:rPr>
          <w:rFonts w:ascii="Arial" w:eastAsia="Arial" w:hAnsi="Arial"/>
          <w:color w:val="000000"/>
          <w:spacing w:val="-2"/>
          <w:lang w:val="de-DE"/>
        </w:rPr>
        <w:softHyphen/>
        <w:t>angehörigkeitsrechtlichen Aufgaben nach § 1 Abs. 1 des Gesetzes zur Bestimmung der zuständigen Behörden in Staatsangehörigkeitsangelegenheiten. Die §§ 31, 32 Abs. 1, 33 Abs. 3 und 5, 36 und 37 Abs. 2 StAG und § 73 Aufenthaltsverordnung (</w:t>
      </w:r>
      <w:proofErr w:type="spellStart"/>
      <w:r>
        <w:rPr>
          <w:rFonts w:ascii="Arial" w:eastAsia="Arial" w:hAnsi="Arial"/>
          <w:color w:val="000000"/>
          <w:spacing w:val="-2"/>
          <w:lang w:val="de-DE"/>
        </w:rPr>
        <w:t>AufenthV</w:t>
      </w:r>
      <w:proofErr w:type="spellEnd"/>
      <w:r>
        <w:rPr>
          <w:rFonts w:ascii="Arial" w:eastAsia="Arial" w:hAnsi="Arial"/>
          <w:color w:val="000000"/>
          <w:spacing w:val="-2"/>
          <w:lang w:val="de-DE"/>
        </w:rPr>
        <w:t>) enthalten spezifische Rechtsgrundlagen für die Verarbeitung personenbezogener Daten durch die Staatsangehörigkeitsbehörden.</w:t>
      </w:r>
    </w:p>
    <w:p w:rsidR="00D90890" w:rsidRDefault="00FD77AF">
      <w:pPr>
        <w:spacing w:line="252" w:lineRule="exact"/>
        <w:ind w:left="72" w:right="288"/>
        <w:textAlignment w:val="baseline"/>
        <w:rPr>
          <w:rFonts w:ascii="Arial" w:eastAsia="Arial" w:hAnsi="Arial"/>
          <w:color w:val="000000"/>
          <w:lang w:val="de-DE"/>
        </w:rPr>
      </w:pPr>
      <w:r>
        <w:rPr>
          <w:rFonts w:ascii="Arial" w:eastAsia="Arial" w:hAnsi="Arial"/>
          <w:color w:val="000000"/>
          <w:lang w:val="de-DE"/>
        </w:rPr>
        <w:t xml:space="preserve">Die Verarbeitung ist für die Erfüllung einer rechtlichen Verpflichtung bzw. für die Wahrnehmung einer Aufgabe erforderlich, die dem Verantwortlichen übertragen wurde und die im öffentlichen Interesse liegt (Art. 6 Abs. 1 </w:t>
      </w:r>
      <w:proofErr w:type="spellStart"/>
      <w:r>
        <w:rPr>
          <w:rFonts w:ascii="Arial" w:eastAsia="Arial" w:hAnsi="Arial"/>
          <w:color w:val="000000"/>
          <w:lang w:val="de-DE"/>
        </w:rPr>
        <w:t>lit</w:t>
      </w:r>
      <w:proofErr w:type="spellEnd"/>
      <w:r>
        <w:rPr>
          <w:rFonts w:ascii="Arial" w:eastAsia="Arial" w:hAnsi="Arial"/>
          <w:color w:val="000000"/>
          <w:lang w:val="de-DE"/>
        </w:rPr>
        <w:t xml:space="preserve"> c) und e) DS-GVO).</w:t>
      </w:r>
    </w:p>
    <w:p w:rsidR="00D90890" w:rsidRDefault="00FD77AF">
      <w:pPr>
        <w:spacing w:before="254" w:line="250" w:lineRule="exact"/>
        <w:ind w:left="72"/>
        <w:textAlignment w:val="baseline"/>
        <w:rPr>
          <w:rFonts w:ascii="Arial" w:eastAsia="Arial" w:hAnsi="Arial"/>
          <w:b/>
          <w:color w:val="000000"/>
          <w:lang w:val="de-DE"/>
        </w:rPr>
      </w:pPr>
      <w:r>
        <w:rPr>
          <w:rFonts w:ascii="Arial" w:eastAsia="Arial" w:hAnsi="Arial"/>
          <w:b/>
          <w:color w:val="000000"/>
          <w:lang w:val="de-DE"/>
        </w:rPr>
        <w:t>Empfänger, Quellen und Kategorien der Daten:</w:t>
      </w:r>
    </w:p>
    <w:p w:rsidR="00D90890" w:rsidRDefault="00FD77AF">
      <w:pPr>
        <w:spacing w:before="3" w:line="253" w:lineRule="exact"/>
        <w:ind w:left="72" w:right="360"/>
        <w:textAlignment w:val="baseline"/>
        <w:rPr>
          <w:rFonts w:ascii="Arial" w:eastAsia="Arial" w:hAnsi="Arial"/>
          <w:color w:val="000000"/>
          <w:spacing w:val="-2"/>
          <w:lang w:val="de-DE"/>
        </w:rPr>
      </w:pPr>
      <w:r>
        <w:rPr>
          <w:rFonts w:ascii="Arial" w:eastAsia="Arial" w:hAnsi="Arial"/>
          <w:color w:val="000000"/>
          <w:spacing w:val="-2"/>
          <w:lang w:val="de-DE"/>
        </w:rPr>
        <w:t xml:space="preserve">Soweit dies zur Bearbeitung des Verfahrens erforderlich ist, übermittelt die </w:t>
      </w:r>
      <w:proofErr w:type="spellStart"/>
      <w:r>
        <w:rPr>
          <w:rFonts w:ascii="Arial" w:eastAsia="Arial" w:hAnsi="Arial"/>
          <w:color w:val="000000"/>
          <w:spacing w:val="-2"/>
          <w:lang w:val="de-DE"/>
        </w:rPr>
        <w:t>Staatsangehörigkeitsbehör</w:t>
      </w:r>
      <w:r>
        <w:rPr>
          <w:rFonts w:ascii="Arial" w:eastAsia="Arial" w:hAnsi="Arial"/>
          <w:color w:val="000000"/>
          <w:spacing w:val="-2"/>
          <w:lang w:val="de-DE"/>
        </w:rPr>
        <w:softHyphen/>
        <w:t>de</w:t>
      </w:r>
      <w:proofErr w:type="spellEnd"/>
      <w:r>
        <w:rPr>
          <w:rFonts w:ascii="Arial" w:eastAsia="Arial" w:hAnsi="Arial"/>
          <w:color w:val="000000"/>
          <w:spacing w:val="-2"/>
          <w:lang w:val="de-DE"/>
        </w:rPr>
        <w:t xml:space="preserve"> Ihre personenbezogenen Daten an andere öffentliche Stellen.</w:t>
      </w:r>
    </w:p>
    <w:p w:rsidR="00D90890" w:rsidRDefault="00FD77AF">
      <w:pPr>
        <w:spacing w:line="252" w:lineRule="exact"/>
        <w:ind w:left="72" w:right="432"/>
        <w:textAlignment w:val="baseline"/>
        <w:rPr>
          <w:rFonts w:ascii="Arial" w:eastAsia="Arial" w:hAnsi="Arial"/>
          <w:color w:val="000000"/>
          <w:spacing w:val="-1"/>
          <w:lang w:val="de-DE"/>
        </w:rPr>
      </w:pPr>
      <w:r>
        <w:rPr>
          <w:rFonts w:ascii="Arial" w:eastAsia="Arial" w:hAnsi="Arial"/>
          <w:color w:val="000000"/>
          <w:spacing w:val="-1"/>
          <w:lang w:val="de-DE"/>
        </w:rPr>
        <w:t>Hierzu gehört im Regelfall die Weitergabe an die zuständige Ausländerbehörde, das Hessische Lan</w:t>
      </w:r>
      <w:r>
        <w:rPr>
          <w:rFonts w:ascii="Arial" w:eastAsia="Arial" w:hAnsi="Arial"/>
          <w:color w:val="000000"/>
          <w:spacing w:val="-1"/>
          <w:lang w:val="de-DE"/>
        </w:rPr>
        <w:softHyphen/>
        <w:t>deskriminalamt, das Hessische Landesamt für Verfassungsschutz (bei Antragstellern, die das 16. Le</w:t>
      </w:r>
      <w:r>
        <w:rPr>
          <w:rFonts w:ascii="Arial" w:eastAsia="Arial" w:hAnsi="Arial"/>
          <w:color w:val="000000"/>
          <w:spacing w:val="-1"/>
          <w:lang w:val="de-DE"/>
        </w:rPr>
        <w:softHyphen/>
        <w:t>bensjahr vollendet haben) und das Bundesamt für Justiz - Bundeszentralregister - (bei Antragstellern, die das 14. Lebensjahr vollendet haben) zwecks Einholung von Auskünften. Im Einzelfall werden, so</w:t>
      </w:r>
      <w:r>
        <w:rPr>
          <w:rFonts w:ascii="Arial" w:eastAsia="Arial" w:hAnsi="Arial"/>
          <w:color w:val="000000"/>
          <w:spacing w:val="-1"/>
          <w:lang w:val="de-DE"/>
        </w:rPr>
        <w:softHyphen/>
        <w:t>weit dies zur Bearbeitung des Antrags oder zur Überprüfung von Angaben erforderlich ist, auch Aus</w:t>
      </w:r>
      <w:r>
        <w:rPr>
          <w:rFonts w:ascii="Arial" w:eastAsia="Arial" w:hAnsi="Arial"/>
          <w:color w:val="000000"/>
          <w:spacing w:val="-1"/>
          <w:lang w:val="de-DE"/>
        </w:rPr>
        <w:softHyphen/>
        <w:t>künfte bei anderen zuständigen Behörden und Gerichten eingeholt.</w:t>
      </w:r>
    </w:p>
    <w:p w:rsidR="00D90890" w:rsidRDefault="00FD77AF">
      <w:pPr>
        <w:spacing w:before="253" w:line="253" w:lineRule="exact"/>
        <w:ind w:left="72" w:right="288"/>
        <w:textAlignment w:val="baseline"/>
        <w:rPr>
          <w:rFonts w:ascii="Arial" w:eastAsia="Arial" w:hAnsi="Arial"/>
          <w:color w:val="000000"/>
          <w:spacing w:val="-2"/>
          <w:lang w:val="de-DE"/>
        </w:rPr>
      </w:pPr>
      <w:r>
        <w:rPr>
          <w:rFonts w:ascii="Arial" w:eastAsia="Arial" w:hAnsi="Arial"/>
          <w:color w:val="000000"/>
          <w:spacing w:val="-2"/>
          <w:lang w:val="de-DE"/>
        </w:rPr>
        <w:t>Bei den Polizei- und Verfassungsschutzbehörden werden Auskünfte über anhängige Ermittlungsverfah</w:t>
      </w:r>
      <w:r>
        <w:rPr>
          <w:rFonts w:ascii="Arial" w:eastAsia="Arial" w:hAnsi="Arial"/>
          <w:color w:val="000000"/>
          <w:spacing w:val="-2"/>
          <w:lang w:val="de-DE"/>
        </w:rPr>
        <w:softHyphen/>
        <w:t>ren und sonstige strafrechtliche Erkenntnisse, über verfassungsfeindliche oder extremistische Betäti</w:t>
      </w:r>
      <w:r>
        <w:rPr>
          <w:rFonts w:ascii="Arial" w:eastAsia="Arial" w:hAnsi="Arial"/>
          <w:color w:val="000000"/>
          <w:spacing w:val="-2"/>
          <w:lang w:val="de-DE"/>
        </w:rPr>
        <w:softHyphen/>
        <w:t>gungen eingeholt. Bei den Ausländerbehörden werden insbesondere Auskünfte über das Vorliegen von aufenthaltsrechtlichen Ausweisungsgründen eingeholt. Darüber hinaus werden Angaben zu Dauer und Rechtsgrundlagen Ihres Inlandaufenthaltes erhoben. Sofern es zur Sachverhaltsermittlung erforderlich ist, kann die Ausländerakte eingesehen werden.</w:t>
      </w:r>
    </w:p>
    <w:p w:rsidR="00D90890" w:rsidRDefault="00FD77AF">
      <w:pPr>
        <w:spacing w:before="250" w:line="253" w:lineRule="exact"/>
        <w:ind w:left="72" w:right="432"/>
        <w:textAlignment w:val="baseline"/>
        <w:rPr>
          <w:rFonts w:ascii="Arial" w:eastAsia="Arial" w:hAnsi="Arial"/>
          <w:color w:val="000000"/>
          <w:spacing w:val="-2"/>
          <w:lang w:val="de-DE"/>
        </w:rPr>
      </w:pPr>
      <w:r>
        <w:rPr>
          <w:rFonts w:ascii="Arial" w:eastAsia="Arial" w:hAnsi="Arial"/>
          <w:color w:val="000000"/>
          <w:spacing w:val="-2"/>
          <w:lang w:val="de-DE"/>
        </w:rPr>
        <w:t>Im Einzelfall werden, soweit dies zur Bearbeitung des Antrags oder zur Überprüfung von Angaben er</w:t>
      </w:r>
      <w:r>
        <w:rPr>
          <w:rFonts w:ascii="Arial" w:eastAsia="Arial" w:hAnsi="Arial"/>
          <w:color w:val="000000"/>
          <w:spacing w:val="-2"/>
          <w:lang w:val="de-DE"/>
        </w:rPr>
        <w:softHyphen/>
        <w:t>forderlich ist, auch weitere Auskünfte, wie z.B. über Wohnungsanmeldungen, zur Geschäftsfähigkeit oder gesetzlichen Vertretung, zu Strafverfahren und Eintragungen im Schuldnerverzeichnis, zu den wirtschaftlichen Verhältnissen bei den zuständigen Behörden und Gerichten eingeholt.</w:t>
      </w:r>
    </w:p>
    <w:p w:rsidR="00D90890" w:rsidRDefault="00FD77AF">
      <w:pPr>
        <w:spacing w:line="248" w:lineRule="exact"/>
        <w:ind w:left="72" w:right="288"/>
        <w:textAlignment w:val="baseline"/>
        <w:rPr>
          <w:rFonts w:ascii="Arial" w:eastAsia="Arial" w:hAnsi="Arial"/>
          <w:color w:val="000000"/>
          <w:spacing w:val="-2"/>
          <w:lang w:val="de-DE"/>
        </w:rPr>
      </w:pPr>
      <w:r>
        <w:rPr>
          <w:rFonts w:ascii="Arial" w:eastAsia="Arial" w:hAnsi="Arial"/>
          <w:color w:val="000000"/>
          <w:spacing w:val="-2"/>
          <w:lang w:val="de-DE"/>
        </w:rPr>
        <w:t>Sollten zur Antragsbearbeitung Auskünfte der Agentur für Arbeit bzw. der für die Leistungsgewährung zuständigen kommunalen Träger, der Sozialbehörden oder anderer Stellen zu den wirtschaftlichen Ver</w:t>
      </w:r>
      <w:r>
        <w:rPr>
          <w:rFonts w:ascii="Arial" w:eastAsia="Arial" w:hAnsi="Arial"/>
          <w:color w:val="000000"/>
          <w:spacing w:val="-2"/>
          <w:lang w:val="de-DE"/>
        </w:rPr>
        <w:softHyphen/>
        <w:t>hältnissen erforderlich sein, werden Sie um eine besondere Einverständniserklärung gebeten; dies gilt auch in den Fällen, in denen im Zusammenhang mit einer erforderlichen Entlassung aus der bisherigen Staatsangehörigkeit Kontakt mit der zuständigen Auslandsvertretung aufgenommen werden soll. Sie können die Einwilligung auch verweigern; eine abschließende Prüfung Ihres Einbürgerungsantrags ist dann allerdings nicht möglich.</w:t>
      </w:r>
    </w:p>
    <w:p w:rsidR="00D90890" w:rsidRDefault="00D90890">
      <w:pPr>
        <w:sectPr w:rsidR="00D90890">
          <w:pgSz w:w="11909" w:h="16838"/>
          <w:pgMar w:top="700" w:right="619" w:bottom="882" w:left="850" w:header="720" w:footer="720" w:gutter="0"/>
          <w:cols w:space="720"/>
        </w:sectPr>
      </w:pPr>
    </w:p>
    <w:p w:rsidR="00D90890" w:rsidRDefault="003C5D3A">
      <w:pPr>
        <w:textAlignment w:val="baseline"/>
        <w:rPr>
          <w:rFonts w:eastAsia="Times New Roman"/>
          <w:color w:val="000000"/>
          <w:sz w:val="24"/>
          <w:lang w:val="de-DE"/>
        </w:rPr>
      </w:pPr>
      <w:r>
        <w:lastRenderedPageBreak/>
        <w:pict>
          <v:shapetype id="_x0000_t202" coordsize="21600,21600" o:spt="202" path="m,l,21600r21600,l21600,xe">
            <v:stroke joinstyle="miter"/>
            <v:path gradientshapeok="t" o:connecttype="rect"/>
          </v:shapetype>
          <v:shape id="_x0000_s1026" type="#_x0000_t202" style="position:absolute;margin-left:66.25pt;margin-top:638.3pt;width:68.35pt;height:18.7pt;z-index:-251658240;mso-wrap-distance-left:0;mso-wrap-distance-right:0;mso-position-horizontal-relative:page;mso-position-vertical-relative:page" filled="f" stroked="f">
            <v:textbox style="mso-next-textbox:#_x0000_s1026" inset="0,0,0,0">
              <w:txbxContent>
                <w:p w:rsidR="00D90890" w:rsidRPr="00DA7838" w:rsidRDefault="00DA7838" w:rsidP="00DA7838">
                  <w:pPr>
                    <w:spacing w:before="1" w:line="150" w:lineRule="exact"/>
                    <w:textAlignment w:val="baseline"/>
                    <w:rPr>
                      <w:rFonts w:ascii="Arial" w:eastAsia="Arial" w:hAnsi="Arial"/>
                      <w:b/>
                      <w:color w:val="000000"/>
                      <w:spacing w:val="-7"/>
                      <w:sz w:val="18"/>
                      <w:szCs w:val="18"/>
                      <w:lang w:val="de-DE"/>
                    </w:rPr>
                  </w:pPr>
                  <w:r w:rsidRPr="00DA7838">
                    <w:rPr>
                      <w:rFonts w:ascii="Arial" w:eastAsia="Arial" w:hAnsi="Arial"/>
                      <w:b/>
                      <w:color w:val="000000"/>
                      <w:spacing w:val="-7"/>
                      <w:sz w:val="18"/>
                      <w:szCs w:val="18"/>
                      <w:lang w:val="de-DE"/>
                    </w:rPr>
                    <w:t>Lauterbach</w:t>
                  </w:r>
                  <w:r>
                    <w:rPr>
                      <w:rFonts w:ascii="Arial" w:eastAsia="Arial" w:hAnsi="Arial"/>
                      <w:b/>
                      <w:color w:val="000000"/>
                      <w:spacing w:val="-7"/>
                      <w:sz w:val="18"/>
                      <w:szCs w:val="18"/>
                      <w:lang w:val="de-DE"/>
                    </w:rPr>
                    <w:t>,</w:t>
                  </w:r>
                </w:p>
              </w:txbxContent>
            </v:textbox>
            <w10:wrap type="square" anchorx="page" anchory="page"/>
          </v:shape>
        </w:pict>
      </w:r>
      <w:r>
        <w:pict>
          <v:shape id="_x0000_s1027" type="#_x0000_t202" style="position:absolute;margin-left:66.25pt;margin-top:574.1pt;width:26.35pt;height:5.65pt;z-index:-251659264;mso-wrap-distance-left:0;mso-wrap-distance-right:0;mso-position-horizontal-relative:page;mso-position-vertical-relative:page" filled="f" stroked="f">
            <v:textbox style="mso-next-textbox:#_x0000_s1027" inset="0,0,0,0">
              <w:txbxContent>
                <w:p w:rsidR="00D90890" w:rsidRDefault="00D90890">
                  <w:pPr>
                    <w:spacing w:before="1" w:line="150" w:lineRule="exact"/>
                    <w:textAlignment w:val="baseline"/>
                    <w:rPr>
                      <w:rFonts w:ascii="Arial" w:eastAsia="Arial" w:hAnsi="Arial"/>
                      <w:color w:val="000000"/>
                      <w:spacing w:val="-7"/>
                      <w:sz w:val="14"/>
                      <w:lang w:val="de-DE"/>
                    </w:rPr>
                  </w:pPr>
                </w:p>
              </w:txbxContent>
            </v:textbox>
            <w10:wrap type="square" anchorx="page" anchory="page"/>
          </v:shape>
        </w:pict>
      </w:r>
      <w:r>
        <w:pict>
          <v:shape id="_x0000_s1028" type="#_x0000_t202" style="position:absolute;margin-left:40.8pt;margin-top:588.6pt;width:520.55pt;height:118.55pt;z-index:-251662336;mso-wrap-distance-left:0;mso-wrap-distance-right:0;mso-position-horizontal-relative:page;mso-position-vertical-relative:page" filled="f" stroked="f">
            <v:textbox style="mso-next-textbox:#_x0000_s1028" inset="0,0,0,0">
              <w:txbxContent>
                <w:p w:rsidR="00E32B83" w:rsidRDefault="00DA7838" w:rsidP="00E32B83">
                  <w:pPr>
                    <w:keepNext/>
                    <w:textAlignment w:val="baseline"/>
                  </w:pPr>
                  <w:r>
                    <w:rPr>
                      <w:noProof/>
                      <w:lang w:val="de-DE" w:eastAsia="de-DE"/>
                    </w:rPr>
                    <w:t xml:space="preserve">        Ort und Datum</w:t>
                  </w:r>
                  <w:r>
                    <w:rPr>
                      <w:noProof/>
                      <w:lang w:val="de-DE" w:eastAsia="de-DE"/>
                    </w:rPr>
                    <w:tab/>
                  </w:r>
                  <w:r>
                    <w:rPr>
                      <w:noProof/>
                      <w:lang w:val="de-DE" w:eastAsia="de-DE"/>
                    </w:rPr>
                    <w:tab/>
                  </w:r>
                  <w:r>
                    <w:rPr>
                      <w:noProof/>
                      <w:lang w:val="de-DE" w:eastAsia="de-DE"/>
                    </w:rPr>
                    <w:tab/>
                  </w:r>
                  <w:r>
                    <w:rPr>
                      <w:noProof/>
                      <w:lang w:val="de-DE" w:eastAsia="de-DE"/>
                    </w:rPr>
                    <w:tab/>
                  </w:r>
                  <w:r>
                    <w:rPr>
                      <w:noProof/>
                      <w:lang w:val="de-DE" w:eastAsia="de-DE"/>
                    </w:rPr>
                    <w:tab/>
                    <w:t>Unterschrift</w:t>
                  </w:r>
                  <w:r>
                    <w:rPr>
                      <w:noProof/>
                      <w:lang w:val="de-DE" w:eastAsia="de-DE"/>
                    </w:rPr>
                    <w:tab/>
                  </w:r>
                  <w:r>
                    <w:rPr>
                      <w:noProof/>
                      <w:lang w:val="de-DE" w:eastAsia="de-DE"/>
                    </w:rPr>
                    <w:tab/>
                  </w:r>
                  <w:r>
                    <w:rPr>
                      <w:noProof/>
                      <w:lang w:val="de-DE" w:eastAsia="de-DE"/>
                    </w:rPr>
                    <w:tab/>
                  </w:r>
                  <w:r>
                    <w:rPr>
                      <w:noProof/>
                      <w:lang w:val="de-DE" w:eastAsia="de-DE"/>
                    </w:rPr>
                    <w:tab/>
                  </w:r>
                  <w:r>
                    <w:rPr>
                      <w:noProof/>
                      <w:lang w:val="de-DE" w:eastAsia="de-DE"/>
                    </w:rPr>
                    <w:tab/>
                  </w:r>
                  <w:r w:rsidR="00FD77AF">
                    <w:rPr>
                      <w:noProof/>
                      <w:lang w:val="de-DE" w:eastAsia="de-DE"/>
                    </w:rPr>
                    <w:drawing>
                      <wp:inline distT="0" distB="0" distL="0" distR="0" wp14:anchorId="007B4755" wp14:editId="146C2FE5">
                        <wp:extent cx="6607534" cy="1176793"/>
                        <wp:effectExtent l="0" t="0" r="3175" b="444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607534" cy="1176793"/>
                                </a:xfrm>
                                <a:prstGeom prst="rect">
                                  <a:avLst/>
                                </a:prstGeom>
                              </pic:spPr>
                            </pic:pic>
                          </a:graphicData>
                        </a:graphic>
                      </wp:inline>
                    </w:drawing>
                  </w:r>
                </w:p>
                <w:p w:rsidR="00E32B83" w:rsidRDefault="00E32B83" w:rsidP="00E32B83">
                  <w:pPr>
                    <w:pStyle w:val="Beschriftung"/>
                  </w:pPr>
                  <w:proofErr w:type="spellStart"/>
                  <w:r>
                    <w:t>Abbildung</w:t>
                  </w:r>
                  <w:proofErr w:type="spellEnd"/>
                  <w:r>
                    <w:t xml:space="preserve"> </w:t>
                  </w:r>
                  <w:r w:rsidR="003C5D3A">
                    <w:fldChar w:fldCharType="begin"/>
                  </w:r>
                  <w:r w:rsidR="003C5D3A">
                    <w:instrText xml:space="preserve"> SEQ Abbildung \* ARABIC </w:instrText>
                  </w:r>
                  <w:r w:rsidR="003C5D3A">
                    <w:fldChar w:fldCharType="separate"/>
                  </w:r>
                  <w:r w:rsidR="00DA7838">
                    <w:rPr>
                      <w:noProof/>
                    </w:rPr>
                    <w:t>1</w:t>
                  </w:r>
                  <w:r w:rsidR="003C5D3A">
                    <w:rPr>
                      <w:noProof/>
                    </w:rPr>
                    <w:fldChar w:fldCharType="end"/>
                  </w:r>
                </w:p>
                <w:p w:rsidR="00D90890" w:rsidRDefault="00D90890">
                  <w:pPr>
                    <w:textAlignment w:val="baseline"/>
                  </w:pPr>
                </w:p>
              </w:txbxContent>
            </v:textbox>
            <w10:wrap type="square" anchorx="page" anchory="page"/>
          </v:shape>
        </w:pict>
      </w:r>
      <w:r>
        <w:pict>
          <v:shape id="_x0000_s0" o:spid="_x0000_s1031" type="#_x0000_t202" style="position:absolute;margin-left:40.1pt;margin-top:35pt;width:522pt;height:622pt;z-index:-251663360;mso-wrap-distance-left:0;mso-wrap-distance-right:0;mso-position-horizontal-relative:page;mso-position-vertical-relative:page" filled="f" stroked="f">
            <v:textbox style="mso-next-textbox:#_x0000_s0" inset="0,0,0,0">
              <w:txbxContent>
                <w:p w:rsidR="00EF45DC" w:rsidRDefault="00EF45DC"/>
              </w:txbxContent>
            </v:textbox>
            <w10:wrap type="square" anchorx="page" anchory="page"/>
          </v:shape>
        </w:pict>
      </w:r>
      <w:r>
        <w:pict>
          <v:shape id="_x0000_s1030" type="#_x0000_t202" style="position:absolute;margin-left:40.1pt;margin-top:35pt;width:522pt;height:25pt;z-index:-251661312;mso-wrap-distance-left:0;mso-wrap-distance-right:0;mso-position-horizontal-relative:page;mso-position-vertical-relative:page" filled="f" stroked="f">
            <v:textbox style="mso-next-textbox:#_x0000_s1030" inset="0,0,0,0">
              <w:txbxContent>
                <w:p w:rsidR="00D90890" w:rsidRDefault="00D90890" w:rsidP="00E32B83">
                  <w:pPr>
                    <w:spacing w:before="15" w:after="292" w:line="188" w:lineRule="exact"/>
                    <w:jc w:val="center"/>
                    <w:textAlignment w:val="baseline"/>
                    <w:rPr>
                      <w:rFonts w:ascii="Arial" w:eastAsia="Arial" w:hAnsi="Arial"/>
                      <w:color w:val="000000"/>
                      <w:sz w:val="16"/>
                      <w:lang w:val="de-DE"/>
                    </w:rPr>
                  </w:pPr>
                </w:p>
              </w:txbxContent>
            </v:textbox>
            <w10:wrap type="square" anchorx="page" anchory="page"/>
          </v:shape>
        </w:pict>
      </w:r>
      <w:r>
        <w:pict>
          <v:shape id="_x0000_s1029" type="#_x0000_t202" style="position:absolute;margin-left:42.5pt;margin-top:60pt;width:517.4pt;height:510.5pt;z-index:-251660288;mso-wrap-distance-left:0;mso-wrap-distance-right:0;mso-position-horizontal-relative:page;mso-position-vertical-relative:page" filled="f">
            <v:textbox style="mso-next-textbox:#_x0000_s1029" inset="0,0,0,0">
              <w:txbxContent>
                <w:p w:rsidR="00D90890" w:rsidRDefault="00FD77AF">
                  <w:pPr>
                    <w:spacing w:before="221" w:line="261" w:lineRule="exact"/>
                    <w:ind w:left="72"/>
                    <w:textAlignment w:val="baseline"/>
                    <w:rPr>
                      <w:rFonts w:ascii="Arial" w:eastAsia="Arial" w:hAnsi="Arial"/>
                      <w:b/>
                      <w:color w:val="000000"/>
                      <w:spacing w:val="-2"/>
                      <w:lang w:val="de-DE"/>
                    </w:rPr>
                  </w:pPr>
                  <w:r>
                    <w:rPr>
                      <w:rFonts w:ascii="Arial" w:eastAsia="Arial" w:hAnsi="Arial"/>
                      <w:b/>
                      <w:color w:val="000000"/>
                      <w:spacing w:val="-2"/>
                      <w:lang w:val="de-DE"/>
                    </w:rPr>
                    <w:t xml:space="preserve">Speicherdauer und </w:t>
                  </w:r>
                  <w:r>
                    <w:rPr>
                      <w:rFonts w:ascii="Arial" w:eastAsia="Arial" w:hAnsi="Arial"/>
                      <w:b/>
                      <w:color w:val="000000"/>
                      <w:spacing w:val="-2"/>
                      <w:sz w:val="25"/>
                      <w:lang w:val="de-DE"/>
                    </w:rPr>
                    <w:t>–</w:t>
                  </w:r>
                  <w:r>
                    <w:rPr>
                      <w:rFonts w:ascii="Arial" w:eastAsia="Arial" w:hAnsi="Arial"/>
                      <w:b/>
                      <w:color w:val="000000"/>
                      <w:spacing w:val="-2"/>
                      <w:lang w:val="de-DE"/>
                    </w:rPr>
                    <w:t>fristen:</w:t>
                  </w:r>
                </w:p>
                <w:p w:rsidR="00D90890" w:rsidRDefault="00FD77AF">
                  <w:pPr>
                    <w:spacing w:line="252" w:lineRule="exact"/>
                    <w:ind w:left="72" w:right="144"/>
                    <w:textAlignment w:val="baseline"/>
                    <w:rPr>
                      <w:rFonts w:ascii="Arial" w:eastAsia="Arial" w:hAnsi="Arial"/>
                      <w:color w:val="000000"/>
                      <w:lang w:val="de-DE"/>
                    </w:rPr>
                  </w:pPr>
                  <w:r>
                    <w:rPr>
                      <w:rFonts w:ascii="Arial" w:eastAsia="Arial" w:hAnsi="Arial"/>
                      <w:color w:val="000000"/>
                      <w:lang w:val="de-DE"/>
                    </w:rPr>
                    <w:t xml:space="preserve">Die für die Durchführung des Einbürgerungsverfahrens erhobenen personenbezogenen Daten werden gespeichert und fünfzehn Jahre aufbewahrt (Ziffer 8.5 der Verwaltungsvorschrift über das </w:t>
                  </w:r>
                  <w:proofErr w:type="spellStart"/>
                  <w:r>
                    <w:rPr>
                      <w:rFonts w:ascii="Arial" w:eastAsia="Arial" w:hAnsi="Arial"/>
                      <w:color w:val="000000"/>
                      <w:lang w:val="de-DE"/>
                    </w:rPr>
                    <w:t>Einbürge</w:t>
                  </w:r>
                  <w:r>
                    <w:rPr>
                      <w:rFonts w:ascii="Arial" w:eastAsia="Arial" w:hAnsi="Arial"/>
                      <w:color w:val="000000"/>
                      <w:lang w:val="de-DE"/>
                    </w:rPr>
                    <w:softHyphen/>
                    <w:t>rungsverfahren</w:t>
                  </w:r>
                  <w:proofErr w:type="spellEnd"/>
                  <w:r>
                    <w:rPr>
                      <w:rFonts w:ascii="Arial" w:eastAsia="Arial" w:hAnsi="Arial"/>
                      <w:color w:val="000000"/>
                      <w:lang w:val="de-DE"/>
                    </w:rPr>
                    <w:t>). Mit Ende der Aufbewahrungsfrist wird ein zur dauerhaften Aufbewahrung bestimmtes Datenblatt mit den wichtigsten Daten erzeugt. In Papierform geführte Akten sind dauerhaft aufzubewah</w:t>
                  </w:r>
                  <w:r>
                    <w:rPr>
                      <w:rFonts w:ascii="Arial" w:eastAsia="Arial" w:hAnsi="Arial"/>
                      <w:color w:val="000000"/>
                      <w:lang w:val="de-DE"/>
                    </w:rPr>
                    <w:softHyphen/>
                    <w:t>ren (Ziffer 8.7 der Verwaltungsvorschrift über das Einbürgerungsverfahren).</w:t>
                  </w:r>
                </w:p>
                <w:p w:rsidR="00D90890" w:rsidRDefault="00FD77AF">
                  <w:pPr>
                    <w:spacing w:before="253" w:line="252" w:lineRule="exact"/>
                    <w:ind w:left="72"/>
                    <w:textAlignment w:val="baseline"/>
                    <w:rPr>
                      <w:rFonts w:ascii="Arial" w:eastAsia="Arial" w:hAnsi="Arial"/>
                      <w:b/>
                      <w:color w:val="000000"/>
                      <w:spacing w:val="-3"/>
                      <w:lang w:val="de-DE"/>
                    </w:rPr>
                  </w:pPr>
                  <w:r>
                    <w:rPr>
                      <w:rFonts w:ascii="Arial" w:eastAsia="Arial" w:hAnsi="Arial"/>
                      <w:b/>
                      <w:color w:val="000000"/>
                      <w:spacing w:val="-3"/>
                      <w:lang w:val="de-DE"/>
                    </w:rPr>
                    <w:t>Ihre Rechte:</w:t>
                  </w:r>
                </w:p>
                <w:p w:rsidR="00D90890" w:rsidRDefault="00FD77AF">
                  <w:pPr>
                    <w:spacing w:line="253" w:lineRule="exact"/>
                    <w:ind w:left="72" w:right="144"/>
                    <w:textAlignment w:val="baseline"/>
                    <w:rPr>
                      <w:rFonts w:ascii="Arial" w:eastAsia="Arial" w:hAnsi="Arial"/>
                      <w:color w:val="000000"/>
                      <w:spacing w:val="-3"/>
                      <w:lang w:val="de-DE"/>
                    </w:rPr>
                  </w:pPr>
                  <w:r>
                    <w:rPr>
                      <w:rFonts w:ascii="Arial" w:eastAsia="Arial" w:hAnsi="Arial"/>
                      <w:color w:val="000000"/>
                      <w:spacing w:val="-3"/>
                      <w:lang w:val="de-DE"/>
                    </w:rPr>
                    <w:t>Nach Art. 15 DS-GVO können Sie von dem Verantwortlichen über die Verarbeitung ihrer personenbe</w:t>
                  </w:r>
                  <w:r>
                    <w:rPr>
                      <w:rFonts w:ascii="Arial" w:eastAsia="Arial" w:hAnsi="Arial"/>
                      <w:color w:val="000000"/>
                      <w:spacing w:val="-3"/>
                      <w:lang w:val="de-DE"/>
                    </w:rPr>
                    <w:softHyphen/>
                    <w:t>zogenen Daten Auskunft verlangen. Nach Art. 16 DS-GVO haben Sie das Recht auf Berichtigung. Unter den Voraussetzungen des Art. 17 DS-GVO haben Sie das Recht, die Löschung Ihrer personenbezoge</w:t>
                  </w:r>
                  <w:r>
                    <w:rPr>
                      <w:rFonts w:ascii="Arial" w:eastAsia="Arial" w:hAnsi="Arial"/>
                      <w:color w:val="000000"/>
                      <w:spacing w:val="-3"/>
                      <w:lang w:val="de-DE"/>
                    </w:rPr>
                    <w:softHyphen/>
                    <w:t>nen Daten zu verlangen. Ein Recht auf Löschung kommt allerdings nicht in Betracht, wenn die Verarbei</w:t>
                  </w:r>
                  <w:r>
                    <w:rPr>
                      <w:rFonts w:ascii="Arial" w:eastAsia="Arial" w:hAnsi="Arial"/>
                      <w:color w:val="000000"/>
                      <w:spacing w:val="-3"/>
                      <w:lang w:val="de-DE"/>
                    </w:rPr>
                    <w:softHyphen/>
                    <w:t xml:space="preserve">tung zur Erfüllung einer rechtlichen Verpflichtung erforderlich ist bzw. zur Wahrnehmung einer Aufgabe dient, die im öffentlichen Interesse liegt oder in Ausübung öffentlicher Gewalt erfolgt, Art. 17 Abs. 3 </w:t>
                  </w:r>
                  <w:proofErr w:type="spellStart"/>
                  <w:r>
                    <w:rPr>
                      <w:rFonts w:ascii="Arial" w:eastAsia="Arial" w:hAnsi="Arial"/>
                      <w:color w:val="000000"/>
                      <w:spacing w:val="-3"/>
                      <w:lang w:val="de-DE"/>
                    </w:rPr>
                    <w:t>lit</w:t>
                  </w:r>
                  <w:proofErr w:type="spellEnd"/>
                  <w:r>
                    <w:rPr>
                      <w:rFonts w:ascii="Arial" w:eastAsia="Arial" w:hAnsi="Arial"/>
                      <w:color w:val="000000"/>
                      <w:spacing w:val="-3"/>
                      <w:lang w:val="de-DE"/>
                    </w:rPr>
                    <w:t>. b) DS-GVO. Art. 18 Abs. 1 DS-GVO gewährt unter den dort aufgeführten Voraussetzungen ein Recht auf Einschränkung der Verarbeitung.</w:t>
                  </w:r>
                </w:p>
                <w:p w:rsidR="00D90890" w:rsidRDefault="00FD77AF">
                  <w:pPr>
                    <w:spacing w:line="252" w:lineRule="exact"/>
                    <w:ind w:left="72" w:right="504"/>
                    <w:textAlignment w:val="baseline"/>
                    <w:rPr>
                      <w:rFonts w:ascii="Arial" w:eastAsia="Arial" w:hAnsi="Arial"/>
                      <w:color w:val="000000"/>
                      <w:lang w:val="de-DE"/>
                    </w:rPr>
                  </w:pPr>
                  <w:r>
                    <w:rPr>
                      <w:rFonts w:ascii="Arial" w:eastAsia="Arial" w:hAnsi="Arial"/>
                      <w:color w:val="000000"/>
                      <w:lang w:val="de-DE"/>
                    </w:rPr>
                    <w:t>Das Recht auf Widerspruch nach Art. 21 Abs. 1 DS-GVO besteht nach § 35 des Hessischen Daten</w:t>
                  </w:r>
                  <w:r>
                    <w:rPr>
                      <w:rFonts w:ascii="Arial" w:eastAsia="Arial" w:hAnsi="Arial"/>
                      <w:color w:val="000000"/>
                      <w:lang w:val="de-DE"/>
                    </w:rPr>
                    <w:softHyphen/>
                    <w:t>schutz- und Informationsfreiheitsgesetz nicht, soweit eine Rechtsvorschrift zur Verarbeitung der Sie betreffenden personenbezogenen Daten verpflichtet.</w:t>
                  </w:r>
                </w:p>
                <w:p w:rsidR="00D90890" w:rsidRDefault="00FD77AF">
                  <w:pPr>
                    <w:spacing w:before="247" w:line="254" w:lineRule="exact"/>
                    <w:ind w:left="72" w:right="144"/>
                    <w:textAlignment w:val="baseline"/>
                    <w:rPr>
                      <w:rFonts w:ascii="Arial" w:eastAsia="Arial" w:hAnsi="Arial"/>
                      <w:color w:val="000000"/>
                      <w:spacing w:val="-2"/>
                      <w:lang w:val="de-DE"/>
                    </w:rPr>
                  </w:pPr>
                  <w:r>
                    <w:rPr>
                      <w:rFonts w:ascii="Arial" w:eastAsia="Arial" w:hAnsi="Arial"/>
                      <w:color w:val="000000"/>
                      <w:spacing w:val="-2"/>
                      <w:lang w:val="de-DE"/>
                    </w:rPr>
                    <w:t>Wenn Sie der Ansicht sind, dass die Verarbeitung der Sie betreffenden personenbezogenen Daten ge</w:t>
                  </w:r>
                  <w:r>
                    <w:rPr>
                      <w:rFonts w:ascii="Arial" w:eastAsia="Arial" w:hAnsi="Arial"/>
                      <w:color w:val="000000"/>
                      <w:spacing w:val="-2"/>
                      <w:lang w:val="de-DE"/>
                    </w:rPr>
                    <w:softHyphen/>
                    <w:t>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 Datenschutzbeauftragte wenden, wenn Sie der Auffassung sind, dass datenschutzrechtliche Vorschrif</w:t>
                  </w:r>
                  <w:r>
                    <w:rPr>
                      <w:rFonts w:ascii="Arial" w:eastAsia="Arial" w:hAnsi="Arial"/>
                      <w:color w:val="000000"/>
                      <w:spacing w:val="-2"/>
                      <w:lang w:val="de-DE"/>
                    </w:rPr>
                    <w:softHyphen/>
                    <w:t>ten bei der Verarbeitung Ihrer Daten nicht beachtet worden sind.</w:t>
                  </w:r>
                </w:p>
                <w:p w:rsidR="00D90890" w:rsidRDefault="00FD77AF">
                  <w:pPr>
                    <w:spacing w:before="253" w:line="252" w:lineRule="exact"/>
                    <w:ind w:left="72"/>
                    <w:textAlignment w:val="baseline"/>
                    <w:rPr>
                      <w:rFonts w:ascii="Arial" w:eastAsia="Arial" w:hAnsi="Arial"/>
                      <w:b/>
                      <w:color w:val="000000"/>
                      <w:spacing w:val="-1"/>
                      <w:lang w:val="de-DE"/>
                    </w:rPr>
                  </w:pPr>
                  <w:r>
                    <w:rPr>
                      <w:rFonts w:ascii="Arial" w:eastAsia="Arial" w:hAnsi="Arial"/>
                      <w:b/>
                      <w:color w:val="000000"/>
                      <w:spacing w:val="-1"/>
                      <w:lang w:val="de-DE"/>
                    </w:rPr>
                    <w:t>Datenschutzbeauftragte/r:</w:t>
                  </w:r>
                </w:p>
                <w:p w:rsidR="00D90890" w:rsidRDefault="00FD77AF">
                  <w:pPr>
                    <w:spacing w:before="8" w:after="1971" w:line="266" w:lineRule="exact"/>
                    <w:ind w:left="72" w:right="360"/>
                    <w:textAlignment w:val="baseline"/>
                    <w:rPr>
                      <w:rFonts w:ascii="Arial" w:eastAsia="Arial" w:hAnsi="Arial"/>
                      <w:color w:val="000000"/>
                      <w:lang w:val="de-DE"/>
                    </w:rPr>
                  </w:pPr>
                  <w:r>
                    <w:rPr>
                      <w:rFonts w:ascii="Arial" w:eastAsia="Arial" w:hAnsi="Arial"/>
                      <w:color w:val="000000"/>
                      <w:lang w:val="de-DE"/>
                    </w:rPr>
                    <w:t xml:space="preserve">Die/den Datenschutzbeauftragte/n des Regierungspräsidiums </w:t>
                  </w:r>
                  <w:r>
                    <w:rPr>
                      <w:rFonts w:ascii="Arial" w:eastAsia="Arial" w:hAnsi="Arial"/>
                      <w:color w:val="000000"/>
                      <w:sz w:val="24"/>
                      <w:lang w:val="de-DE"/>
                    </w:rPr>
                    <w:t xml:space="preserve">Gießen </w:t>
                  </w:r>
                  <w:r>
                    <w:rPr>
                      <w:rFonts w:ascii="Arial" w:eastAsia="Arial" w:hAnsi="Arial"/>
                      <w:color w:val="000000"/>
                      <w:lang w:val="de-DE"/>
                    </w:rPr>
                    <w:t xml:space="preserve">erreichen Sie unter der oben genannten Anschrift, zu Hd. der/s Datenschutzbeauftragte/n des Regierungspräsidiums </w:t>
                  </w:r>
                  <w:r>
                    <w:rPr>
                      <w:rFonts w:ascii="Arial" w:eastAsia="Arial" w:hAnsi="Arial"/>
                      <w:color w:val="000000"/>
                      <w:sz w:val="24"/>
                      <w:lang w:val="de-DE"/>
                    </w:rPr>
                    <w:t xml:space="preserve">Gießen </w:t>
                  </w:r>
                  <w:r>
                    <w:rPr>
                      <w:rFonts w:ascii="Arial" w:eastAsia="Arial" w:hAnsi="Arial"/>
                      <w:color w:val="000000"/>
                      <w:lang w:val="de-DE"/>
                    </w:rPr>
                    <w:t>oder per E-Mail:</w:t>
                  </w:r>
                  <w:hyperlink r:id="rId9">
                    <w:r>
                      <w:rPr>
                        <w:rFonts w:ascii="Arial" w:eastAsia="Arial" w:hAnsi="Arial"/>
                        <w:color w:val="0000FF"/>
                        <w:u w:val="single"/>
                        <w:lang w:val="de-DE"/>
                      </w:rPr>
                      <w:t xml:space="preserve"> dsb@rpgi.hessen.de.</w:t>
                    </w:r>
                  </w:hyperlink>
                  <w:r>
                    <w:rPr>
                      <w:rFonts w:ascii="Arial" w:eastAsia="Arial" w:hAnsi="Arial"/>
                      <w:color w:val="001B9F"/>
                      <w:lang w:val="de-DE"/>
                    </w:rPr>
                    <w:t xml:space="preserve"> </w:t>
                  </w:r>
                </w:p>
              </w:txbxContent>
            </v:textbox>
            <w10:wrap type="square" anchorx="page" anchory="page"/>
          </v:shape>
        </w:pict>
      </w:r>
    </w:p>
    <w:sectPr w:rsidR="00D90890">
      <w:pgSz w:w="11909" w:h="16838"/>
      <w:pgMar w:top="700" w:right="667" w:bottom="324" w:left="8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DC" w:rsidRDefault="00FD77AF">
      <w:r>
        <w:separator/>
      </w:r>
    </w:p>
  </w:endnote>
  <w:endnote w:type="continuationSeparator" w:id="0">
    <w:p w:rsidR="00EF45DC" w:rsidRDefault="00FD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90" w:rsidRDefault="00D90890"/>
  </w:footnote>
  <w:footnote w:type="continuationSeparator" w:id="0">
    <w:p w:rsidR="00D90890" w:rsidRDefault="00FD7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90"/>
    <w:rsid w:val="003C5D3A"/>
    <w:rsid w:val="004D2162"/>
    <w:rsid w:val="00C058F2"/>
    <w:rsid w:val="00D90890"/>
    <w:rsid w:val="00DA7838"/>
    <w:rsid w:val="00E32B83"/>
    <w:rsid w:val="00EF45DC"/>
    <w:rsid w:val="00FD7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B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B83"/>
    <w:rPr>
      <w:rFonts w:ascii="Tahoma" w:hAnsi="Tahoma" w:cs="Tahoma"/>
      <w:sz w:val="16"/>
      <w:szCs w:val="16"/>
    </w:rPr>
  </w:style>
  <w:style w:type="paragraph" w:styleId="Beschriftung">
    <w:name w:val="caption"/>
    <w:basedOn w:val="Standard"/>
    <w:next w:val="Standard"/>
    <w:uiPriority w:val="35"/>
    <w:semiHidden/>
    <w:unhideWhenUsed/>
    <w:qFormat/>
    <w:rsid w:val="00E32B83"/>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B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B83"/>
    <w:rPr>
      <w:rFonts w:ascii="Tahoma" w:hAnsi="Tahoma" w:cs="Tahoma"/>
      <w:sz w:val="16"/>
      <w:szCs w:val="16"/>
    </w:rPr>
  </w:style>
  <w:style w:type="paragraph" w:styleId="Beschriftung">
    <w:name w:val="caption"/>
    <w:basedOn w:val="Standard"/>
    <w:next w:val="Standard"/>
    <w:uiPriority w:val="35"/>
    <w:semiHidden/>
    <w:unhideWhenUsed/>
    <w:qFormat/>
    <w:rsid w:val="00E32B83"/>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oststelle@rpgi.hessen.de" TargetMode="Externa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b@rpgi.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ERKLÄRUNG ZUM EINBÜRGERUNGSANTRAG</vt:lpstr>
    </vt:vector>
  </TitlesOfParts>
  <Company>Vogelsbergkreis</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ZUM EINBÜRGERUNGSANTRAG</dc:title>
  <dc:creator>suesss</dc:creator>
  <cp:lastModifiedBy>Kitz, Daniela</cp:lastModifiedBy>
  <cp:revision>6</cp:revision>
  <dcterms:created xsi:type="dcterms:W3CDTF">2021-01-22T10:35:00Z</dcterms:created>
  <dcterms:modified xsi:type="dcterms:W3CDTF">2022-04-27T06:50:00Z</dcterms:modified>
</cp:coreProperties>
</file>